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50" w:type="dxa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974CD8" w:rsidRPr="00974CD8" w14:paraId="30E0867F" w14:textId="77777777" w:rsidTr="00974CD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15"/>
            </w:tblGrid>
            <w:tr w:rsidR="00974CD8" w:rsidRPr="00974CD8" w14:paraId="0AF7EFE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25"/>
                  </w:tblGrid>
                  <w:tr w:rsidR="00974CD8" w:rsidRPr="00974CD8" w14:paraId="72157D16" w14:textId="77777777">
                    <w:trPr>
                      <w:trHeight w:val="330"/>
                      <w:tblCellSpacing w:w="15" w:type="dxa"/>
                    </w:trPr>
                    <w:tc>
                      <w:tcPr>
                        <w:tcW w:w="5010" w:type="dxa"/>
                        <w:shd w:val="clear" w:color="auto" w:fill="A52D2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02AE418D" w14:textId="77777777" w:rsidR="00974CD8" w:rsidRPr="00974CD8" w:rsidRDefault="00974CD8" w:rsidP="00974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lang w:eastAsia="ru-RU"/>
                          </w:rPr>
                        </w:pPr>
                        <w:r w:rsidRPr="00974C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lang w:eastAsia="ru-RU"/>
                          </w:rPr>
                          <w:t>Стандарты пород уток</w:t>
                        </w:r>
                      </w:p>
                    </w:tc>
                  </w:tr>
                </w:tbl>
                <w:p w14:paraId="3D6C9E0B" w14:textId="77777777" w:rsidR="00974CD8" w:rsidRPr="00974CD8" w:rsidRDefault="005E4C1A" w:rsidP="00974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pict w14:anchorId="2694B77A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974CD8" w:rsidRPr="00974CD8" w14:paraId="69E7E3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BA4315" w14:textId="77777777" w:rsidR="00974CD8" w:rsidRPr="00974CD8" w:rsidRDefault="005E4C1A" w:rsidP="0097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lang w:eastAsia="ru-RU"/>
                    </w:rPr>
                  </w:pPr>
                  <w:hyperlink r:id="rId5" w:history="1">
                    <w:r w:rsidR="00974CD8" w:rsidRPr="00974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A52D20"/>
                        <w:u w:val="single"/>
                        <w:lang w:eastAsia="ru-RU"/>
                      </w:rPr>
                      <w:t>Б</w:t>
                    </w:r>
                  </w:hyperlink>
                  <w:r w:rsidR="00974CD8" w:rsidRPr="00974CD8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lang w:eastAsia="ru-RU"/>
                    </w:rPr>
                    <w:t> </w:t>
                  </w:r>
                  <w:hyperlink r:id="rId6" w:history="1">
                    <w:r w:rsidR="00974CD8" w:rsidRPr="00974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A52D20"/>
                        <w:u w:val="single"/>
                        <w:lang w:eastAsia="ru-RU"/>
                      </w:rPr>
                      <w:t>З</w:t>
                    </w:r>
                  </w:hyperlink>
                  <w:r w:rsidR="00974CD8" w:rsidRPr="00974CD8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lang w:eastAsia="ru-RU"/>
                    </w:rPr>
                    <w:t> </w:t>
                  </w:r>
                  <w:hyperlink r:id="rId7" w:history="1">
                    <w:r w:rsidR="00974CD8" w:rsidRPr="00974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A52D20"/>
                        <w:u w:val="single"/>
                        <w:lang w:eastAsia="ru-RU"/>
                      </w:rPr>
                      <w:t>М</w:t>
                    </w:r>
                  </w:hyperlink>
                  <w:r w:rsidR="00974CD8" w:rsidRPr="00974CD8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lang w:eastAsia="ru-RU"/>
                    </w:rPr>
                    <w:t> </w:t>
                  </w:r>
                  <w:hyperlink r:id="rId8" w:history="1">
                    <w:r w:rsidR="00974CD8" w:rsidRPr="00974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A52D20"/>
                        <w:u w:val="single"/>
                        <w:lang w:eastAsia="ru-RU"/>
                      </w:rPr>
                      <w:t>П</w:t>
                    </w:r>
                  </w:hyperlink>
                  <w:r w:rsidR="00974CD8" w:rsidRPr="00974CD8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lang w:eastAsia="ru-RU"/>
                    </w:rPr>
                    <w:t> </w:t>
                  </w:r>
                  <w:hyperlink r:id="rId9" w:history="1">
                    <w:r w:rsidR="00974CD8" w:rsidRPr="00974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A52D20"/>
                        <w:u w:val="single"/>
                        <w:lang w:eastAsia="ru-RU"/>
                      </w:rPr>
                      <w:t>Р</w:t>
                    </w:r>
                  </w:hyperlink>
                  <w:r w:rsidR="00974CD8" w:rsidRPr="00974CD8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lang w:eastAsia="ru-RU"/>
                    </w:rPr>
                    <w:t> </w:t>
                  </w:r>
                  <w:hyperlink r:id="rId10" w:history="1">
                    <w:r w:rsidR="00974CD8" w:rsidRPr="00974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A52D20"/>
                        <w:u w:val="single"/>
                        <w:lang w:eastAsia="ru-RU"/>
                      </w:rPr>
                      <w:t>У</w:t>
                    </w:r>
                  </w:hyperlink>
                </w:p>
                <w:p w14:paraId="58AC6D3F" w14:textId="77777777" w:rsidR="00974CD8" w:rsidRPr="00974CD8" w:rsidRDefault="005E4C1A" w:rsidP="00974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pict w14:anchorId="324F9A17"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974CD8" w:rsidRPr="00974CD8" w14:paraId="5CE5479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20C7DC" w14:textId="77777777" w:rsidR="00974CD8" w:rsidRPr="005E4C1A" w:rsidRDefault="00974CD8" w:rsidP="00974CD8">
                  <w:pPr>
                    <w:spacing w:before="150" w:after="75" w:line="240" w:lineRule="auto"/>
                    <w:ind w:left="75" w:right="75" w:firstLine="480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5E4C1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Русская подсадная утка</w:t>
                  </w:r>
                </w:p>
                <w:p w14:paraId="049FE997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Происхождение: старинная русская порода, созданная в результате одомашнивания диких уток крякв, выведенных в домашних условиях.</w:t>
                  </w:r>
                </w:p>
                <w:p w14:paraId="05D0EED9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Цель разведения: сохранение оригинальной отечественной породы, используемой охотниками для приманки дикого селезня, откуда и пошло название «подсадная». Ее также называют «</w:t>
                  </w:r>
                  <w:proofErr w:type="spellStart"/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криквой</w:t>
                  </w:r>
                  <w:proofErr w:type="spellEnd"/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», т.к. она приманивает самца своим криком, или «круговой» – потому, что ее на охоте привязывают к деревянному кружку. Яйценоскость 30-40 яиц в год. Стандартная масса яйца 50г. Окраска скорлупы яйца зеленоватая. Отличается выносливостью и высокой жизненностью, способностью к полету и хорошей фуражировкой не водоемах. Перед наступлением весны взрослым уткам рекомендуется подрезать маховые перья.</w:t>
                  </w:r>
                </w:p>
                <w:p w14:paraId="3B67A407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Общее впечатление: довольно мелкая (немного крупнее кряквы), подвижного поведения утка, с окраской оперения и голосом как у дикой кряквы.</w:t>
                  </w:r>
                </w:p>
                <w:p w14:paraId="120C861E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Живая масса: селезень 1,4-1,5кг, утка 1,3-1,4кг.</w:t>
                  </w:r>
                </w:p>
                <w:p w14:paraId="0581DD02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№ кольца: YIII для обоих полов.</w:t>
                  </w:r>
                </w:p>
                <w:p w14:paraId="62083A5D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Породные признаки:</w:t>
                  </w:r>
                </w:p>
                <w:p w14:paraId="70B3FB2B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Туловище короткое, плотное, с хорошо округленной нижней частью и немного изогнутой верхней линией.</w:t>
                  </w:r>
                </w:p>
                <w:p w14:paraId="43B7845A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Спина: удвоенной длины, чем ширина, сравнительно короткая, немного выпуклая.</w:t>
                  </w:r>
                </w:p>
                <w:p w14:paraId="725D418A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Хвост: хорошо сомкнутый, горизонтально поставленный с твердыми и упругими рулевыми перьями; завитки у селезни крепкие и хорошо закрученные.</w:t>
                  </w:r>
                </w:p>
                <w:p w14:paraId="7EA84AF5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Грудь: слегка приподнятая, хорошо округленная, полная.</w:t>
                  </w:r>
                </w:p>
                <w:p w14:paraId="195094B7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Живот: слегка выпуклый, гладкий.</w:t>
                  </w:r>
                </w:p>
                <w:p w14:paraId="4365DFC3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Крылья: средней величины.</w:t>
                  </w:r>
                </w:p>
                <w:p w14:paraId="364606EB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Голова: полная, округлая, с высоким лбом.</w:t>
                  </w:r>
                </w:p>
                <w:p w14:paraId="37843F5C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Глаза: высоко сидящие, блестящие, темно-коричневого цвета.</w:t>
                  </w:r>
                </w:p>
                <w:p w14:paraId="677F8C07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Клюв: короткий и широкий.</w:t>
                  </w:r>
                </w:p>
                <w:p w14:paraId="232BE00E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Шея: средней длины, тонкая, слегка изогнутая.</w:t>
                  </w:r>
                </w:p>
                <w:p w14:paraId="653F480F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Голени: короткие и толстые, закрытые оперением.</w:t>
                  </w:r>
                </w:p>
                <w:p w14:paraId="47BC5286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Плюсны: короткие, тонкокостные.</w:t>
                  </w:r>
                </w:p>
                <w:p w14:paraId="1EB6A7D0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Оперение: мягкое, но плотно прилегающее, с очень большим содержанием пуха.</w:t>
                  </w:r>
                </w:p>
                <w:p w14:paraId="605094D4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Окраска оперения:</w:t>
                  </w:r>
                </w:p>
                <w:p w14:paraId="0E6A60AF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proofErr w:type="spellStart"/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Дикоперая</w:t>
                  </w:r>
                  <w:proofErr w:type="spellEnd"/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:</w:t>
                  </w:r>
                </w:p>
                <w:p w14:paraId="220BE0FC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Селезень: голова и шея переливающиеся сине-зеленым отливом, ниже трети шеи узкое, равномерное, белое кольцо (ошейник), которое почти на три четверти сомкнуто; задняя сторона открытая, грудь шоколадно- или красно-коричневая, но ни в коем случае не винно-красная, по возможности без, или с едва заметным выходом в равномерную серебристо-серую жемчужную окраску боков и голеней, которая заканчивается под хвостом. Рисунок груди должен по возможности продолжаться до передней части живота.</w:t>
                  </w:r>
                </w:p>
                <w:p w14:paraId="3CC2DAFF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Окраска спины темная, постепенно переходящая в черно-зеленую. Кольца на хвосте черно-зеленые. Кроющие перья крыльев серебристо-серые, кризу переходящие в коричневатые. Окаймление кончиков крыльев темное. Зеркала сине-зеленого цвета, с узким, сначала черным, затем белым окаймлением. Селезень летом меняет окраску оперения и становится похожим на утку, но более темным, особенно на голове и шее. Цвет клюва оливково-зеленый с черным кончиком. Окраска плюсен оранжево-красная с темными когтями.</w:t>
                  </w:r>
                </w:p>
                <w:p w14:paraId="1A582C00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 xml:space="preserve">Утка: голова коричневая, шея немного светлее. Спина, грудь, бока и живот сочного золотисто-коричневого цвета, с четкими, тонким, коричневым подковообразным рисунком, начинающимся на груди, с </w:t>
                  </w: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lastRenderedPageBreak/>
                    <w:t>достижением высшей точки на спине и боках и ослабевающим в нижней части. Рисунок образует четыре подковы – одну коричневую, одну черную, снова одну коричневую и одну черную. Зеркала как у селезня. Цвет клюва коричнево-желтый. Посредине черноватый, седловидный рисунок, который удлиняется к периоду яйцекладки. Кончик клюва черный. Цвет плюсен бледно-розовый, с темными когтями.</w:t>
                  </w:r>
                </w:p>
                <w:p w14:paraId="439CBACA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Грубые недостатки: свинцового цвета или сильно пятнистый клюв; пятнистая грудь; излишек ржавого или сажистого оттенка на кроющих крыла или животе и голенях. Белизна или затуманенность зада; темный или слишком светлый глинистый основной цвет; размытый рисунок; грубое белое или слишком широкое, нечеткое окаймление зеркала; белое или слишком светлое горло; слишком светлая полоска у глаз; утка с белым кольцом на шее; белые маховые у обоих полов.</w:t>
                  </w:r>
                </w:p>
                <w:p w14:paraId="6EB6B976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Допустимые недостатки: немного большая или меньшая живая масса (плюс-минус 100г) от стандартной.</w:t>
                  </w:r>
                </w:p>
                <w:p w14:paraId="72F5DB26" w14:textId="77777777" w:rsidR="00974CD8" w:rsidRPr="00974CD8" w:rsidRDefault="00974CD8" w:rsidP="00974CD8">
                  <w:pPr>
                    <w:spacing w:before="75" w:after="75" w:line="240" w:lineRule="auto"/>
                    <w:ind w:left="75" w:right="75" w:firstLine="480"/>
                    <w:jc w:val="both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Недопустимые недостатки: слишком большой и неуклюжий корпус; горбатая спина; вывороченные крылья; кривой хвост.</w:t>
                  </w:r>
                </w:p>
              </w:tc>
              <w:bookmarkStart w:id="0" w:name="_GoBack"/>
              <w:bookmarkEnd w:id="0"/>
            </w:tr>
            <w:tr w:rsidR="00974CD8" w:rsidRPr="00974CD8" w14:paraId="4127197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F8B017" w14:textId="77777777" w:rsidR="00974CD8" w:rsidRPr="00974CD8" w:rsidRDefault="005E4C1A" w:rsidP="00974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pict w14:anchorId="32D724DF">
                      <v:rect id="_x0000_i1027" style="width:0;height:1.5pt" o:hralign="center" o:hrstd="t" o:hr="t" fillcolor="#a0a0a0" stroked="f"/>
                    </w:pict>
                  </w:r>
                </w:p>
                <w:p w14:paraId="798857B1" w14:textId="77777777" w:rsidR="00974CD8" w:rsidRPr="00974CD8" w:rsidRDefault="00974CD8" w:rsidP="00974CD8">
                  <w:pPr>
                    <w:spacing w:before="120" w:after="48" w:line="240" w:lineRule="auto"/>
                    <w:ind w:left="300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Б</w:t>
                  </w:r>
                </w:p>
                <w:p w14:paraId="7E990C5F" w14:textId="77777777" w:rsidR="00974CD8" w:rsidRPr="00974CD8" w:rsidRDefault="005E4C1A" w:rsidP="00974CD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hyperlink r:id="rId11" w:history="1">
                    <w:r w:rsidR="00974CD8" w:rsidRPr="00974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A52D20"/>
                        <w:u w:val="single"/>
                        <w:lang w:eastAsia="ru-RU"/>
                      </w:rPr>
                      <w:t>Бегунки</w:t>
                    </w:r>
                  </w:hyperlink>
                </w:p>
                <w:p w14:paraId="507C8814" w14:textId="77777777" w:rsidR="00974CD8" w:rsidRPr="00974CD8" w:rsidRDefault="00974CD8" w:rsidP="00974CD8">
                  <w:pPr>
                    <w:spacing w:before="120" w:after="48" w:line="240" w:lineRule="auto"/>
                    <w:ind w:left="300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З</w:t>
                  </w:r>
                </w:p>
                <w:p w14:paraId="547D52F0" w14:textId="77777777" w:rsidR="00974CD8" w:rsidRPr="00974CD8" w:rsidRDefault="005E4C1A" w:rsidP="00974CD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hyperlink r:id="rId12" w:history="1">
                    <w:r w:rsidR="00974CD8" w:rsidRPr="00974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A52D20"/>
                        <w:u w:val="single"/>
                        <w:lang w:eastAsia="ru-RU"/>
                      </w:rPr>
                      <w:t>Зеркальная</w:t>
                    </w:r>
                  </w:hyperlink>
                </w:p>
                <w:p w14:paraId="66E39BB3" w14:textId="77777777" w:rsidR="00974CD8" w:rsidRPr="00974CD8" w:rsidRDefault="00974CD8" w:rsidP="00974CD8">
                  <w:pPr>
                    <w:spacing w:before="120" w:after="48" w:line="240" w:lineRule="auto"/>
                    <w:ind w:left="300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М</w:t>
                  </w:r>
                </w:p>
                <w:p w14:paraId="44D90C0D" w14:textId="77777777" w:rsidR="00974CD8" w:rsidRPr="00974CD8" w:rsidRDefault="005E4C1A" w:rsidP="00974CD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hyperlink r:id="rId13" w:history="1">
                    <w:r w:rsidR="00974CD8" w:rsidRPr="00974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A52D20"/>
                        <w:u w:val="single"/>
                        <w:lang w:eastAsia="ru-RU"/>
                      </w:rPr>
                      <w:t>Мускусные утки</w:t>
                    </w:r>
                  </w:hyperlink>
                </w:p>
                <w:p w14:paraId="55B02963" w14:textId="77777777" w:rsidR="00974CD8" w:rsidRPr="00974CD8" w:rsidRDefault="00974CD8" w:rsidP="00974CD8">
                  <w:pPr>
                    <w:spacing w:before="120" w:after="48" w:line="240" w:lineRule="auto"/>
                    <w:ind w:left="300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П</w:t>
                  </w:r>
                </w:p>
                <w:p w14:paraId="62308C8F" w14:textId="77777777" w:rsidR="00974CD8" w:rsidRPr="00974CD8" w:rsidRDefault="005E4C1A" w:rsidP="00974CD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hyperlink r:id="rId14" w:history="1">
                    <w:r w:rsidR="00974CD8" w:rsidRPr="00974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A52D20"/>
                        <w:u w:val="single"/>
                        <w:lang w:eastAsia="ru-RU"/>
                      </w:rPr>
                      <w:t>Пекинская американской селекции</w:t>
                    </w:r>
                  </w:hyperlink>
                </w:p>
                <w:p w14:paraId="7B8D42BB" w14:textId="77777777" w:rsidR="00974CD8" w:rsidRPr="00974CD8" w:rsidRDefault="00974CD8" w:rsidP="00974CD8">
                  <w:pPr>
                    <w:spacing w:before="120" w:after="48" w:line="240" w:lineRule="auto"/>
                    <w:ind w:left="300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Р</w:t>
                  </w:r>
                </w:p>
                <w:p w14:paraId="7545F8A4" w14:textId="77777777" w:rsidR="00974CD8" w:rsidRPr="00974CD8" w:rsidRDefault="00974CD8" w:rsidP="00974CD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  <w:t>Русская подсадная</w:t>
                  </w:r>
                </w:p>
                <w:p w14:paraId="18609D66" w14:textId="77777777" w:rsidR="00974CD8" w:rsidRPr="00974CD8" w:rsidRDefault="005E4C1A" w:rsidP="00974CD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hyperlink r:id="rId15" w:history="1">
                    <w:r w:rsidR="00974CD8" w:rsidRPr="00974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A52D20"/>
                        <w:u w:val="single"/>
                        <w:lang w:eastAsia="ru-RU"/>
                      </w:rPr>
                      <w:t>Русская хохлатая</w:t>
                    </w:r>
                  </w:hyperlink>
                </w:p>
                <w:p w14:paraId="4D83023C" w14:textId="77777777" w:rsidR="00974CD8" w:rsidRPr="00974CD8" w:rsidRDefault="00974CD8" w:rsidP="00974CD8">
                  <w:pPr>
                    <w:spacing w:before="120" w:after="48" w:line="240" w:lineRule="auto"/>
                    <w:ind w:left="300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</w:pPr>
                  <w:r w:rsidRPr="00974CD8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У</w:t>
                  </w:r>
                </w:p>
                <w:p w14:paraId="35F989C5" w14:textId="77777777" w:rsidR="00974CD8" w:rsidRPr="00974CD8" w:rsidRDefault="005E4C1A" w:rsidP="00974CD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Times New Roman" w:eastAsia="Times New Roman" w:hAnsi="Times New Roman" w:cs="Times New Roman"/>
                      <w:color w:val="474747"/>
                      <w:lang w:eastAsia="ru-RU"/>
                    </w:rPr>
                  </w:pPr>
                  <w:hyperlink r:id="rId16" w:history="1">
                    <w:r w:rsidR="00974CD8" w:rsidRPr="00974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A52D20"/>
                        <w:u w:val="single"/>
                        <w:lang w:eastAsia="ru-RU"/>
                      </w:rPr>
                      <w:t>Украинская</w:t>
                    </w:r>
                  </w:hyperlink>
                </w:p>
              </w:tc>
            </w:tr>
          </w:tbl>
          <w:p w14:paraId="1408CE56" w14:textId="77777777" w:rsidR="00974CD8" w:rsidRPr="00974CD8" w:rsidRDefault="00974CD8" w:rsidP="00974CD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77E91B43" w14:textId="65C29DF7" w:rsidR="00AC24F9" w:rsidRDefault="00AC24F9"/>
    <w:p w14:paraId="10138663" w14:textId="77777777" w:rsidR="00CA1B43" w:rsidRPr="00CA1B43" w:rsidRDefault="00CA1B43" w:rsidP="00CA1B43">
      <w:pPr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</w:pPr>
      <w:r w:rsidRPr="00CA1B43">
        <w:rPr>
          <w:rFonts w:ascii="Arial" w:eastAsia="Times New Roman" w:hAnsi="Arial" w:cs="Arial"/>
          <w:color w:val="222222"/>
          <w:spacing w:val="-5"/>
          <w:sz w:val="41"/>
          <w:szCs w:val="41"/>
          <w:lang w:eastAsia="ru-RU"/>
        </w:rPr>
        <w:t>Стандарт породы «Русская подсадная утка».</w:t>
      </w:r>
    </w:p>
    <w:p w14:paraId="58174FCB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Русская подсадная утка (РПУ) — </w:t>
      </w:r>
      <w:proofErr w:type="gramStart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старинная порода</w:t>
      </w:r>
      <w:proofErr w:type="gramEnd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произошедшая в результате одомашнивания дикой кряквы, путём получения от неё потомства выведенного в неволе.</w:t>
      </w:r>
    </w:p>
    <w:p w14:paraId="115CF1B2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РПУ используется на охоте для приманивания дикого крякового селезня, а также селезней других пород уток.</w:t>
      </w:r>
    </w:p>
    <w:p w14:paraId="35B0F010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lastRenderedPageBreak/>
        <w:t>РПУ — некрупная подвижная утка, обликом и голосом напоминающая дикую крякву, Размер РПУ приближается к размеру дикой кряквы, но обычно чуть крупнее, вес больше.</w:t>
      </w:r>
    </w:p>
    <w:p w14:paraId="5FF66AB4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Туловище — плотное, относительно короткое, с хорошо округлённой нижней частью и чуть изогнутой верхней.</w:t>
      </w:r>
    </w:p>
    <w:p w14:paraId="0B6873E1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Спина — относительно короткая, слегка выпуклая, длина спины в 2 раза </w:t>
      </w:r>
      <w:proofErr w:type="gramStart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больше</w:t>
      </w:r>
      <w:proofErr w:type="gramEnd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чем ширина.</w:t>
      </w:r>
    </w:p>
    <w:p w14:paraId="41323536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Грудь — хорошо округлённая, слегка приподнятая, плотная</w:t>
      </w:r>
    </w:p>
    <w:p w14:paraId="3E30347B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Живот — гладкий, слегка выпуклый.</w:t>
      </w:r>
    </w:p>
    <w:p w14:paraId="5A5A20AF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Хвост — горизонтальный, сомкнутый с упругими «рулями». (У селезня хорошо закрученные завитки).</w:t>
      </w:r>
    </w:p>
    <w:p w14:paraId="4EA4B6C9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Крыло — средней величины, </w:t>
      </w:r>
      <w:proofErr w:type="gramStart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меньше</w:t>
      </w:r>
      <w:proofErr w:type="gramEnd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чем у дикой кряквы; с зеркальцем, в большинстве случаев сине-зелёного цвета, окаймлённым с двух сторон чёрными и белыми полосками.</w:t>
      </w:r>
    </w:p>
    <w:p w14:paraId="2005155D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Голова — округлая, с высоким лбом, небольшая. Через глаз часто проходит чёрная «</w:t>
      </w:r>
      <w:proofErr w:type="spellStart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проточинка</w:t>
      </w:r>
      <w:proofErr w:type="spellEnd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», верх головы обычно темнее общего её тона.</w:t>
      </w:r>
    </w:p>
    <w:p w14:paraId="7E114A2D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Глаза — высоко поставленные, блестящие, «живые», тёмно-коричневые.</w:t>
      </w:r>
    </w:p>
    <w:p w14:paraId="7857A5CB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Клюв — относительно короткий, умеренной ширины, с тёмным кончиком. Окрас — сезонно изменчивый.</w:t>
      </w:r>
    </w:p>
    <w:p w14:paraId="558049EA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Шея — средней длины, тонкая, часто изящная, чуть изогнутая, обычно чуть светлее тона головы.</w:t>
      </w:r>
    </w:p>
    <w:p w14:paraId="35A088E0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Голень — короткая, полная, оперённая.</w:t>
      </w:r>
    </w:p>
    <w:p w14:paraId="6AAFBE4F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Плюсна — короткая, тонкокостная, розового, оранжевого, реже тёмного цветов.</w:t>
      </w:r>
    </w:p>
    <w:p w14:paraId="7324BABB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Окраска оперения — приближающаяся к окраске дикой кряквы. Контурное перо образует чередование четырёх </w:t>
      </w:r>
      <w:proofErr w:type="gramStart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«»подковок</w:t>
      </w:r>
      <w:proofErr w:type="gramEnd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» коричневого и чёрного цветов.</w:t>
      </w:r>
    </w:p>
    <w:p w14:paraId="631C9690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Оперение — мягкое, но не рыхлое, плотно прилегающее с большим количеством густого пуха.</w:t>
      </w:r>
    </w:p>
    <w:p w14:paraId="5AC8EB40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Недостатки экстерьера: неуклюжее общее сложение; слишком большой корпус; вывернутые </w:t>
      </w:r>
      <w:proofErr w:type="spellStart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крылья,;горбатая</w:t>
      </w:r>
      <w:proofErr w:type="spellEnd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спина; вздёрнутый, либо опущенный хвост, серый, либо излишне пятнистый клюв, белое кольцо на шее, белые маховые перья, отдельные белые перья по корпусу, крупно-пятнистая грудь, белое подхвостье, размытый рисунок оперения, белое горло, рыжеватый или серый оттенок кроющих крыла, перьев живота, слишком широкое белое окаймление зеркала, невыразительный переход от клюва ко лбу, излишняя </w:t>
      </w:r>
      <w:proofErr w:type="spellStart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длинноклювость</w:t>
      </w:r>
      <w:proofErr w:type="spellEnd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(в диких ладах) .</w:t>
      </w:r>
    </w:p>
    <w:p w14:paraId="68F5E764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lastRenderedPageBreak/>
        <w:t xml:space="preserve">Тульская утка — небольшая, с широким корпусом, тёмноокрашенная. Оперение темнее чем у дикой кряквы. Ноги довольно короткие, тёмные, Клюв небольшой, гораздо </w:t>
      </w:r>
      <w:proofErr w:type="gramStart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меньше</w:t>
      </w:r>
      <w:proofErr w:type="gramEnd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чем у дикой кряквы, тёмного цвета. (Окраска всех цветов у селезня темнее чем у дикого).</w:t>
      </w:r>
    </w:p>
    <w:p w14:paraId="3CBACBCF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Семёновская утка — некрупная, пропорционально сложенная, туловище </w:t>
      </w:r>
      <w:proofErr w:type="gramStart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длиннее</w:t>
      </w:r>
      <w:proofErr w:type="gramEnd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чем у тульской, голова небольшая на тонкой шее, через глаз проходят тёмные «</w:t>
      </w:r>
      <w:proofErr w:type="spellStart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проточинки</w:t>
      </w:r>
      <w:proofErr w:type="spellEnd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», клюв неширокий, короче чем у дикой кряквы, обычно тёмного цвета. Окраска </w:t>
      </w:r>
      <w:proofErr w:type="gramStart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примерно</w:t>
      </w:r>
      <w:proofErr w:type="gramEnd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как у дикой кряквы. (Окраска селезня — </w:t>
      </w:r>
      <w:proofErr w:type="spellStart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дикопёрая</w:t>
      </w:r>
      <w:proofErr w:type="spellEnd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).</w:t>
      </w:r>
    </w:p>
    <w:p w14:paraId="65298DED" w14:textId="77777777" w:rsidR="00CA1B43" w:rsidRPr="00CA1B43" w:rsidRDefault="00CA1B43" w:rsidP="00CA1B43">
      <w:pPr>
        <w:spacing w:after="360" w:line="240" w:lineRule="auto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Чубарая семёновская утка (</w:t>
      </w:r>
      <w:proofErr w:type="spellStart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осиновка</w:t>
      </w:r>
      <w:proofErr w:type="spellEnd"/>
      <w:r w:rsidRPr="00CA1B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 — некрупная, пропорционально сложенная, тёмноокрашенная утка. Клюв небольшой, грязно-оранжевого или тёмного, но не свинцового цвета. Голова небольшая, изящная, с ярко выраженным переходом от клюва ко лбу, окрашенная в ровный тёмно-серый тон. Проточина через глаз отсутствует. Лапы тёмные, грязно-оранжевые, с тёмными перепонками, плюсна короткая. Зеркальце на крыле отсутствует, либо выражено слабо. В последнем случае без белого окаймления, матовое, без блеска. (Селезень без каштанового зоба и белого ошейника. Грудь, живот и бока окрашены в однотонный серый цвет. Зеркальце матовое, без белой окантовки, клюв оливковый или желтоватый.)</w:t>
      </w:r>
    </w:p>
    <w:p w14:paraId="7633018A" w14:textId="77777777" w:rsidR="00CA1B43" w:rsidRDefault="00CA1B43"/>
    <w:sectPr w:rsidR="00CA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F5"/>
    <w:multiLevelType w:val="multilevel"/>
    <w:tmpl w:val="704C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72401"/>
    <w:multiLevelType w:val="multilevel"/>
    <w:tmpl w:val="D77A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91415"/>
    <w:multiLevelType w:val="multilevel"/>
    <w:tmpl w:val="5264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E146E"/>
    <w:multiLevelType w:val="multilevel"/>
    <w:tmpl w:val="D42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66C68"/>
    <w:multiLevelType w:val="multilevel"/>
    <w:tmpl w:val="47E2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62311"/>
    <w:multiLevelType w:val="multilevel"/>
    <w:tmpl w:val="15C0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98"/>
    <w:rsid w:val="005E4C1A"/>
    <w:rsid w:val="00974CD8"/>
    <w:rsid w:val="00AC24F9"/>
    <w:rsid w:val="00C73F98"/>
    <w:rsid w:val="00C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94EB"/>
  <w15:chartTrackingRefBased/>
  <w15:docId w15:val="{42577D86-1B01-4382-89CA-F5D224A7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0734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p.msk.ru/index.html?menuitem=248&amp;letter=%CF" TargetMode="External"/><Relationship Id="rId13" Type="http://schemas.openxmlformats.org/officeDocument/2006/relationships/hyperlink" Target="http://www.volp.msk.ru/index.html?menuitem=248&amp;breed=2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lp.msk.ru/index.html?menuitem=248&amp;letter=%CC" TargetMode="External"/><Relationship Id="rId12" Type="http://schemas.openxmlformats.org/officeDocument/2006/relationships/hyperlink" Target="http://www.volp.msk.ru/index.html?menuitem=248&amp;breed=2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olp.msk.ru/index.html?menuitem=248&amp;breed=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lp.msk.ru/index.html?menuitem=248&amp;letter=%C7" TargetMode="External"/><Relationship Id="rId11" Type="http://schemas.openxmlformats.org/officeDocument/2006/relationships/hyperlink" Target="http://www.volp.msk.ru/index.html?menuitem=248&amp;breed=289" TargetMode="External"/><Relationship Id="rId5" Type="http://schemas.openxmlformats.org/officeDocument/2006/relationships/hyperlink" Target="http://www.volp.msk.ru/index.html?menuitem=248&amp;letter=%C1" TargetMode="External"/><Relationship Id="rId15" Type="http://schemas.openxmlformats.org/officeDocument/2006/relationships/hyperlink" Target="http://www.volp.msk.ru/index.html?menuitem=248&amp;breed=293" TargetMode="External"/><Relationship Id="rId10" Type="http://schemas.openxmlformats.org/officeDocument/2006/relationships/hyperlink" Target="http://www.volp.msk.ru/index.html?menuitem=248&amp;letter=%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p.msk.ru/index.html?menuitem=248&amp;letter=%D0" TargetMode="External"/><Relationship Id="rId14" Type="http://schemas.openxmlformats.org/officeDocument/2006/relationships/hyperlink" Target="http://www.volp.msk.ru/index.html?menuitem=248&amp;breed=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2021-03-31T09:11:00Z</dcterms:created>
  <dcterms:modified xsi:type="dcterms:W3CDTF">2021-04-03T14:47:00Z</dcterms:modified>
</cp:coreProperties>
</file>